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12" w:rsidRDefault="009B0DC9" w:rsidP="00C93412">
      <w:bookmarkStart w:id="0" w:name="_GoBack"/>
      <w:bookmarkEnd w:id="0"/>
      <w:r>
        <w:rPr>
          <w:noProof/>
          <w:lang w:eastAsia="fr-FR"/>
        </w:rPr>
        <w:drawing>
          <wp:anchor distT="0" distB="0" distL="114300" distR="114300" simplePos="0" relativeHeight="251659264" behindDoc="0" locked="0" layoutInCell="1" allowOverlap="1">
            <wp:simplePos x="0" y="0"/>
            <wp:positionH relativeFrom="column">
              <wp:posOffset>-299720</wp:posOffset>
            </wp:positionH>
            <wp:positionV relativeFrom="paragraph">
              <wp:posOffset>-404495</wp:posOffset>
            </wp:positionV>
            <wp:extent cx="2028825" cy="946785"/>
            <wp:effectExtent l="0" t="0" r="0" b="0"/>
            <wp:wrapThrough wrapText="bothSides">
              <wp:wrapPolygon edited="0">
                <wp:start x="0" y="0"/>
                <wp:lineTo x="0" y="21296"/>
                <wp:lineTo x="21499" y="21296"/>
                <wp:lineTo x="2149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28825" cy="946785"/>
                    </a:xfrm>
                    <a:prstGeom prst="rect">
                      <a:avLst/>
                    </a:prstGeom>
                  </pic:spPr>
                </pic:pic>
              </a:graphicData>
            </a:graphic>
            <wp14:sizeRelH relativeFrom="page">
              <wp14:pctWidth>0</wp14:pctWidth>
            </wp14:sizeRelH>
            <wp14:sizeRelV relativeFrom="page">
              <wp14:pctHeight>0</wp14:pctHeight>
            </wp14:sizeRelV>
          </wp:anchor>
        </w:drawing>
      </w:r>
    </w:p>
    <w:p w:rsidR="009B0DC9" w:rsidRDefault="009B0DC9" w:rsidP="00F20D99">
      <w:pPr>
        <w:rPr>
          <w:b/>
          <w:sz w:val="32"/>
          <w:szCs w:val="32"/>
        </w:rPr>
      </w:pPr>
    </w:p>
    <w:p w:rsidR="00A7438B" w:rsidRPr="00F20D99" w:rsidRDefault="00C93412" w:rsidP="00697272">
      <w:pPr>
        <w:jc w:val="center"/>
        <w:rPr>
          <w:rFonts w:cstheme="minorHAnsi"/>
          <w:b/>
          <w:sz w:val="28"/>
          <w:szCs w:val="28"/>
        </w:rPr>
      </w:pPr>
      <w:r w:rsidRPr="00F20D99">
        <w:rPr>
          <w:rFonts w:cstheme="minorHAnsi"/>
          <w:b/>
          <w:sz w:val="28"/>
          <w:szCs w:val="28"/>
        </w:rPr>
        <w:t xml:space="preserve">La Nouvelle Clinique Bonnefon, 30100 Alès, </w:t>
      </w:r>
      <w:r w:rsidR="006E65B7" w:rsidRPr="00F20D99">
        <w:rPr>
          <w:rFonts w:cstheme="minorHAnsi"/>
          <w:b/>
          <w:sz w:val="28"/>
          <w:szCs w:val="28"/>
        </w:rPr>
        <w:t>Gard</w:t>
      </w:r>
    </w:p>
    <w:p w:rsidR="00C93412" w:rsidRPr="00AA524B" w:rsidRDefault="00A7438B" w:rsidP="00697272">
      <w:pPr>
        <w:jc w:val="center"/>
        <w:rPr>
          <w:rFonts w:cstheme="minorHAnsi"/>
        </w:rPr>
      </w:pPr>
      <w:r w:rsidRPr="00AA524B">
        <w:rPr>
          <w:rFonts w:cstheme="minorHAnsi"/>
        </w:rPr>
        <w:t>Recrute</w:t>
      </w:r>
      <w:r w:rsidR="00C93412" w:rsidRPr="00AA524B">
        <w:rPr>
          <w:rFonts w:cstheme="minorHAnsi"/>
        </w:rPr>
        <w:t xml:space="preserve"> pour son établissement</w:t>
      </w:r>
    </w:p>
    <w:p w:rsidR="009B0DC9" w:rsidRPr="00F20D99" w:rsidRDefault="009B0DC9" w:rsidP="00697272">
      <w:pPr>
        <w:jc w:val="center"/>
        <w:rPr>
          <w:rFonts w:cstheme="minorHAnsi"/>
          <w:b/>
          <w:sz w:val="28"/>
          <w:szCs w:val="28"/>
        </w:rPr>
      </w:pPr>
      <w:r w:rsidRPr="00F20D99">
        <w:rPr>
          <w:rFonts w:cstheme="minorHAnsi"/>
          <w:b/>
          <w:sz w:val="28"/>
          <w:szCs w:val="28"/>
        </w:rPr>
        <w:t>PHARMACIEN(NE) GERANT</w:t>
      </w:r>
      <w:r w:rsidR="00F20D99" w:rsidRPr="00F20D99">
        <w:rPr>
          <w:rFonts w:cstheme="minorHAnsi"/>
          <w:b/>
          <w:sz w:val="28"/>
          <w:szCs w:val="28"/>
        </w:rPr>
        <w:t>(E)</w:t>
      </w:r>
    </w:p>
    <w:p w:rsidR="00AA524B" w:rsidRPr="00AA524B" w:rsidRDefault="00AA524B" w:rsidP="00697272">
      <w:pPr>
        <w:jc w:val="center"/>
        <w:rPr>
          <w:rFonts w:cstheme="minorHAnsi"/>
        </w:rPr>
      </w:pPr>
      <w:r w:rsidRPr="00AA524B">
        <w:rPr>
          <w:rFonts w:cstheme="minorHAnsi"/>
        </w:rPr>
        <w:t>Contrat à durée indéterminée, 100%</w:t>
      </w:r>
    </w:p>
    <w:p w:rsidR="00AA524B" w:rsidRDefault="00AA524B" w:rsidP="00697272">
      <w:pPr>
        <w:jc w:val="center"/>
        <w:rPr>
          <w:rFonts w:cstheme="minorHAnsi"/>
        </w:rPr>
      </w:pPr>
      <w:r w:rsidRPr="00AA524B">
        <w:rPr>
          <w:rFonts w:cstheme="minorHAnsi"/>
        </w:rPr>
        <w:t>Poste disponible</w:t>
      </w:r>
      <w:r w:rsidR="00B81656">
        <w:rPr>
          <w:rFonts w:cstheme="minorHAnsi"/>
        </w:rPr>
        <w:t xml:space="preserve"> novembre 2020</w:t>
      </w:r>
    </w:p>
    <w:p w:rsidR="00B91223" w:rsidRDefault="00B91223" w:rsidP="00697272">
      <w:pPr>
        <w:jc w:val="center"/>
        <w:rPr>
          <w:rFonts w:cstheme="minorHAnsi"/>
        </w:rPr>
      </w:pPr>
    </w:p>
    <w:p w:rsidR="00B91223" w:rsidRPr="00B81656" w:rsidRDefault="00B91223" w:rsidP="00B91223">
      <w:pPr>
        <w:pStyle w:val="NormalWeb"/>
        <w:jc w:val="both"/>
        <w:rPr>
          <w:rFonts w:asciiTheme="minorHAnsi" w:hAnsiTheme="minorHAnsi" w:cstheme="minorHAnsi"/>
          <w:b/>
          <w:sz w:val="22"/>
          <w:szCs w:val="22"/>
        </w:rPr>
      </w:pPr>
      <w:r w:rsidRPr="00B81656">
        <w:rPr>
          <w:rFonts w:asciiTheme="minorHAnsi" w:hAnsiTheme="minorHAnsi" w:cstheme="minorHAnsi"/>
          <w:b/>
          <w:sz w:val="22"/>
          <w:szCs w:val="22"/>
          <w:u w:val="single"/>
        </w:rPr>
        <w:t>Description de l’établissement</w:t>
      </w:r>
      <w:r w:rsidRPr="00B81656">
        <w:rPr>
          <w:rFonts w:asciiTheme="minorHAnsi" w:hAnsiTheme="minorHAnsi" w:cstheme="minorHAnsi"/>
          <w:b/>
          <w:sz w:val="22"/>
          <w:szCs w:val="22"/>
        </w:rPr>
        <w:t xml:space="preserve"> :</w:t>
      </w:r>
    </w:p>
    <w:p w:rsidR="00B91223" w:rsidRPr="00B81656" w:rsidRDefault="0009153B" w:rsidP="00B91223">
      <w:pPr>
        <w:pStyle w:val="NormalWeb"/>
        <w:jc w:val="both"/>
        <w:rPr>
          <w:rFonts w:asciiTheme="minorHAnsi" w:hAnsiTheme="minorHAnsi" w:cstheme="minorHAnsi"/>
          <w:sz w:val="22"/>
          <w:szCs w:val="22"/>
        </w:rPr>
      </w:pPr>
      <w:r>
        <w:rPr>
          <w:rFonts w:asciiTheme="minorHAnsi" w:hAnsiTheme="minorHAnsi" w:cstheme="minorHAnsi"/>
          <w:sz w:val="22"/>
          <w:szCs w:val="22"/>
        </w:rPr>
        <w:t>La Nouvelle C</w:t>
      </w:r>
      <w:r w:rsidR="00B91223" w:rsidRPr="00B81656">
        <w:rPr>
          <w:rFonts w:asciiTheme="minorHAnsi" w:hAnsiTheme="minorHAnsi" w:cstheme="minorHAnsi"/>
          <w:sz w:val="22"/>
          <w:szCs w:val="22"/>
        </w:rPr>
        <w:t>linique Bonnefon, établissement privé à but lucratif appartenant au groupe ELSAN, est une clinique médico-chirurgicale, regroupant plus de 200 lits, dont 60 dédiés à la médecine, un service d’urgence, un bloc opératoire de 10 salles, auxquels se rajoutent un laboratoire, un pôle d’imagerie médicale de pointe avec notamment 2 IRM et 1 scanner, une activité de kinésithérapie. Les spécialités chirurgicales sont les suivantes : chirurgie orthopédique et traumatologique, digestive et viscérale, vasculaire et thoracique, gynécologique, bariatrique, plastique, reconstructrice et esthétique, du rachis, urologique, Stomatologie et maxillo-facial, Ophtalmologie, ORL, Gastro-entérologie.</w:t>
      </w:r>
    </w:p>
    <w:p w:rsidR="00B91223" w:rsidRPr="00B81656" w:rsidRDefault="00B91223" w:rsidP="00B91223">
      <w:pPr>
        <w:pStyle w:val="NormalWeb"/>
        <w:jc w:val="both"/>
        <w:rPr>
          <w:rFonts w:asciiTheme="minorHAnsi" w:hAnsiTheme="minorHAnsi" w:cstheme="minorHAnsi"/>
          <w:b/>
          <w:sz w:val="22"/>
          <w:szCs w:val="22"/>
        </w:rPr>
      </w:pPr>
      <w:r w:rsidRPr="00B81656">
        <w:rPr>
          <w:rFonts w:asciiTheme="minorHAnsi" w:hAnsiTheme="minorHAnsi" w:cstheme="minorHAnsi"/>
          <w:b/>
          <w:sz w:val="22"/>
          <w:szCs w:val="22"/>
          <w:u w:val="single"/>
        </w:rPr>
        <w:t>Description du poste</w:t>
      </w:r>
      <w:r w:rsidRPr="00B81656">
        <w:rPr>
          <w:rFonts w:asciiTheme="minorHAnsi" w:hAnsiTheme="minorHAnsi" w:cstheme="minorHAnsi"/>
          <w:b/>
          <w:sz w:val="22"/>
          <w:szCs w:val="22"/>
        </w:rPr>
        <w:t> :</w:t>
      </w:r>
    </w:p>
    <w:p w:rsidR="00B91223" w:rsidRPr="00B81656" w:rsidRDefault="00B91223" w:rsidP="00B81656">
      <w:pPr>
        <w:pStyle w:val="NormalWeb"/>
        <w:numPr>
          <w:ilvl w:val="0"/>
          <w:numId w:val="6"/>
        </w:numPr>
        <w:jc w:val="both"/>
        <w:rPr>
          <w:rFonts w:asciiTheme="minorHAnsi" w:hAnsiTheme="minorHAnsi" w:cstheme="minorHAnsi"/>
          <w:b/>
          <w:sz w:val="22"/>
          <w:szCs w:val="22"/>
        </w:rPr>
      </w:pPr>
      <w:r w:rsidRPr="00B81656">
        <w:rPr>
          <w:rFonts w:asciiTheme="minorHAnsi" w:hAnsiTheme="minorHAnsi" w:cstheme="minorHAnsi"/>
          <w:sz w:val="22"/>
          <w:szCs w:val="22"/>
        </w:rPr>
        <w:t>Le pharmacien gérant est responsabl</w:t>
      </w:r>
      <w:r w:rsidR="00B81656" w:rsidRPr="00B81656">
        <w:rPr>
          <w:rFonts w:asciiTheme="minorHAnsi" w:hAnsiTheme="minorHAnsi" w:cstheme="minorHAnsi"/>
          <w:sz w:val="22"/>
          <w:szCs w:val="22"/>
        </w:rPr>
        <w:t>e des activités prévues au CSP, à</w:t>
      </w:r>
      <w:r w:rsidRPr="00B81656">
        <w:rPr>
          <w:rFonts w:asciiTheme="minorHAnsi" w:hAnsiTheme="minorHAnsi" w:cstheme="minorHAnsi"/>
          <w:sz w:val="22"/>
          <w:szCs w:val="22"/>
        </w:rPr>
        <w:t xml:space="preserve"> l’article L.5126-5.</w:t>
      </w:r>
    </w:p>
    <w:p w:rsidR="00B91223" w:rsidRPr="00B81656" w:rsidRDefault="00B91223" w:rsidP="00B81656">
      <w:pPr>
        <w:pStyle w:val="NormalWeb"/>
        <w:ind w:firstLine="708"/>
        <w:jc w:val="both"/>
        <w:rPr>
          <w:rFonts w:asciiTheme="minorHAnsi" w:hAnsiTheme="minorHAnsi" w:cstheme="minorHAnsi"/>
          <w:sz w:val="22"/>
          <w:szCs w:val="22"/>
        </w:rPr>
      </w:pPr>
      <w:r w:rsidRPr="00B81656">
        <w:rPr>
          <w:rFonts w:asciiTheme="minorHAnsi" w:hAnsiTheme="minorHAnsi" w:cstheme="minorHAnsi"/>
          <w:sz w:val="22"/>
          <w:szCs w:val="22"/>
        </w:rPr>
        <w:t>Il doit :</w:t>
      </w:r>
    </w:p>
    <w:p w:rsidR="00B91223" w:rsidRPr="00B81656"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Assurer la gestion, l’approvisionnement, la détention, le contrôle et la dispensation des médicaments, produits ou objets mentionnés à l’article L. 4211-1, ainsi que les dispositifs médicaux stériles.</w:t>
      </w:r>
    </w:p>
    <w:p w:rsidR="00B91223" w:rsidRPr="00B81656"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Mener ou participer à toute action susceptible de concourir à la qualité et à la sécurité des traitements et soins dans les domaines relevant de la compétence pharmaceutique (incluant les formations du personnel de soins).</w:t>
      </w:r>
    </w:p>
    <w:p w:rsidR="00B91223" w:rsidRPr="00B81656"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Assurer les pharmaco et matériovigilance.</w:t>
      </w:r>
    </w:p>
    <w:p w:rsidR="00B91223" w:rsidRPr="00B81656"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Définir une politique d’achat, en collaboration avec la centrale du groupe ELSAN.</w:t>
      </w:r>
    </w:p>
    <w:p w:rsidR="00B91223" w:rsidRPr="00B81656"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Organiser, évaluer et sécuriser le circuit du médicament et dispositifs médicaux.</w:t>
      </w:r>
    </w:p>
    <w:p w:rsidR="00B91223" w:rsidRPr="00B81656"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Assurer la traçabilité des médicaments dérivés du sang, des dispositifs médicaux implantables (DMI), ainsi que la gestion des médicaments stupéfiants.</w:t>
      </w:r>
    </w:p>
    <w:p w:rsidR="00B91223"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Contrôler la refacturation des DMI, et des médicaments re-facturables en sus du GHS.</w:t>
      </w:r>
    </w:p>
    <w:p w:rsidR="00B81656" w:rsidRDefault="00B81656" w:rsidP="00B81656">
      <w:pPr>
        <w:pStyle w:val="NormalWeb"/>
        <w:ind w:left="720"/>
        <w:jc w:val="both"/>
        <w:rPr>
          <w:rFonts w:asciiTheme="minorHAnsi" w:hAnsiTheme="minorHAnsi" w:cstheme="minorHAnsi"/>
          <w:sz w:val="22"/>
          <w:szCs w:val="22"/>
        </w:rPr>
      </w:pPr>
    </w:p>
    <w:p w:rsidR="00B81656" w:rsidRPr="00B81656" w:rsidRDefault="00B81656" w:rsidP="00B81656">
      <w:pPr>
        <w:pStyle w:val="NormalWeb"/>
        <w:ind w:left="720"/>
        <w:jc w:val="both"/>
        <w:rPr>
          <w:rFonts w:asciiTheme="minorHAnsi" w:hAnsiTheme="minorHAnsi" w:cstheme="minorHAnsi"/>
          <w:sz w:val="22"/>
          <w:szCs w:val="22"/>
        </w:rPr>
      </w:pPr>
    </w:p>
    <w:p w:rsidR="00B91223" w:rsidRPr="00B81656" w:rsidRDefault="00B91223" w:rsidP="00B81656">
      <w:pPr>
        <w:pStyle w:val="NormalWeb"/>
        <w:numPr>
          <w:ilvl w:val="0"/>
          <w:numId w:val="6"/>
        </w:numPr>
        <w:jc w:val="both"/>
        <w:rPr>
          <w:rFonts w:asciiTheme="minorHAnsi" w:hAnsiTheme="minorHAnsi" w:cstheme="minorHAnsi"/>
          <w:sz w:val="22"/>
          <w:szCs w:val="22"/>
        </w:rPr>
      </w:pPr>
      <w:r w:rsidRPr="00B81656">
        <w:rPr>
          <w:rFonts w:asciiTheme="minorHAnsi" w:hAnsiTheme="minorHAnsi" w:cstheme="minorHAnsi"/>
          <w:sz w:val="22"/>
          <w:szCs w:val="22"/>
        </w:rPr>
        <w:t>Le pharmacien gérant est également responsable de l’unité de stérilisation de l’établissement, dans les conditions prévues par le décret mentionné à l’article L.6111-1.</w:t>
      </w:r>
    </w:p>
    <w:p w:rsidR="00B91223" w:rsidRPr="00B81656" w:rsidRDefault="00B91223" w:rsidP="00B81656">
      <w:pPr>
        <w:pStyle w:val="NormalWeb"/>
        <w:ind w:firstLine="708"/>
        <w:jc w:val="both"/>
        <w:rPr>
          <w:rFonts w:asciiTheme="minorHAnsi" w:hAnsiTheme="minorHAnsi" w:cstheme="minorHAnsi"/>
          <w:sz w:val="22"/>
          <w:szCs w:val="22"/>
        </w:rPr>
      </w:pPr>
      <w:r w:rsidRPr="00B81656">
        <w:rPr>
          <w:rFonts w:asciiTheme="minorHAnsi" w:hAnsiTheme="minorHAnsi" w:cstheme="minorHAnsi"/>
          <w:sz w:val="22"/>
          <w:szCs w:val="22"/>
        </w:rPr>
        <w:lastRenderedPageBreak/>
        <w:t>Il est responsable :</w:t>
      </w:r>
    </w:p>
    <w:p w:rsidR="00B91223" w:rsidRPr="00B81656"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Du bon fonctionnement du service de stérilisation pour effectuer l’ensemble des opérations nécessaires à la préparation et la stérilisation de DM re-stérilisables, dans le respect des bonnes pratiques.</w:t>
      </w:r>
    </w:p>
    <w:p w:rsidR="00B91223" w:rsidRPr="00B81656"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Du suivi qualitatif de l’environnement et des circuits de l’unité de production (air, eau, surface, gradients de pression…)</w:t>
      </w:r>
    </w:p>
    <w:p w:rsidR="00B91223" w:rsidRPr="00B81656"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Du suivi de la maintenance et de la qualification des équipements de production (autoclaves, laveurs-désinfecteurs, soudeuses…)</w:t>
      </w:r>
    </w:p>
    <w:p w:rsidR="00B91223" w:rsidRPr="00B81656"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De l’organisation de la formation du personnel travaillant dans l’unité.</w:t>
      </w:r>
    </w:p>
    <w:p w:rsidR="00B91223" w:rsidRPr="00B81656" w:rsidRDefault="00B91223" w:rsidP="00B91223">
      <w:pPr>
        <w:pStyle w:val="NormalWeb"/>
        <w:numPr>
          <w:ilvl w:val="0"/>
          <w:numId w:val="4"/>
        </w:numPr>
        <w:jc w:val="both"/>
        <w:rPr>
          <w:rFonts w:asciiTheme="minorHAnsi" w:hAnsiTheme="minorHAnsi" w:cstheme="minorHAnsi"/>
          <w:sz w:val="22"/>
          <w:szCs w:val="22"/>
        </w:rPr>
      </w:pPr>
      <w:r w:rsidRPr="00B81656">
        <w:rPr>
          <w:rFonts w:asciiTheme="minorHAnsi" w:hAnsiTheme="minorHAnsi" w:cstheme="minorHAnsi"/>
          <w:sz w:val="22"/>
          <w:szCs w:val="22"/>
        </w:rPr>
        <w:t>Du système qualité mis en place et régissant l’ensemble du fonctionnement de la stérilisation. Cela comprend également les outils permettant d’analyser les dysfonctionnements, et de suivre les actions correctives en collaboration avec le bloc opératoire.</w:t>
      </w:r>
    </w:p>
    <w:p w:rsidR="00B91223" w:rsidRPr="00B81656" w:rsidRDefault="00B91223" w:rsidP="00B81656">
      <w:pPr>
        <w:pStyle w:val="NormalWeb"/>
        <w:numPr>
          <w:ilvl w:val="0"/>
          <w:numId w:val="6"/>
        </w:numPr>
        <w:jc w:val="both"/>
        <w:rPr>
          <w:rFonts w:asciiTheme="minorHAnsi" w:hAnsiTheme="minorHAnsi" w:cstheme="minorHAnsi"/>
          <w:sz w:val="22"/>
          <w:szCs w:val="22"/>
        </w:rPr>
      </w:pPr>
      <w:r w:rsidRPr="00B81656">
        <w:rPr>
          <w:rFonts w:asciiTheme="minorHAnsi" w:hAnsiTheme="minorHAnsi" w:cstheme="minorHAnsi"/>
          <w:sz w:val="22"/>
          <w:szCs w:val="22"/>
        </w:rPr>
        <w:t>Le pharmacien gérant participe également aux différentes instances de l’établissement (CLIN, CLAN, CLUD, Comité d’éthique, CME, CODIR, présidence du COMEDIMS…)</w:t>
      </w:r>
    </w:p>
    <w:p w:rsidR="00B91223" w:rsidRPr="00B81656" w:rsidRDefault="00B91223" w:rsidP="00B91223">
      <w:pPr>
        <w:jc w:val="both"/>
        <w:rPr>
          <w:rFonts w:cstheme="minorHAnsi"/>
        </w:rPr>
      </w:pPr>
    </w:p>
    <w:p w:rsidR="00AA524B" w:rsidRPr="00B81656" w:rsidRDefault="00F20D99" w:rsidP="00B91223">
      <w:pPr>
        <w:spacing w:before="100" w:beforeAutospacing="1" w:after="100" w:afterAutospacing="1" w:line="240" w:lineRule="auto"/>
        <w:jc w:val="both"/>
        <w:rPr>
          <w:rFonts w:cstheme="minorHAnsi"/>
          <w:b/>
          <w:u w:val="single"/>
          <w:lang w:eastAsia="fr-FR"/>
        </w:rPr>
      </w:pPr>
      <w:r w:rsidRPr="00B81656">
        <w:rPr>
          <w:rFonts w:cstheme="minorHAnsi"/>
          <w:b/>
          <w:u w:val="single"/>
          <w:lang w:eastAsia="fr-FR"/>
        </w:rPr>
        <w:t xml:space="preserve">Prérequis : </w:t>
      </w:r>
    </w:p>
    <w:p w:rsidR="00AA524B" w:rsidRPr="00B81656" w:rsidRDefault="00F20D99" w:rsidP="00B91223">
      <w:pPr>
        <w:pStyle w:val="Contenudetableau"/>
        <w:jc w:val="both"/>
        <w:rPr>
          <w:rFonts w:asciiTheme="minorHAnsi" w:hAnsiTheme="minorHAnsi" w:cstheme="minorHAnsi"/>
          <w:sz w:val="22"/>
          <w:szCs w:val="22"/>
        </w:rPr>
      </w:pPr>
      <w:r w:rsidRPr="00B81656">
        <w:rPr>
          <w:rFonts w:asciiTheme="minorHAnsi" w:hAnsiTheme="minorHAnsi" w:cstheme="minorHAnsi"/>
          <w:sz w:val="22"/>
          <w:szCs w:val="22"/>
        </w:rPr>
        <w:t>Pharmacien titulaire de l'un des Diplômes d'Etudes Spécialisées (DES) visé à l'article R 5126-101-1 du code de la santé publique (CSP) ou expérience en PUI justifiée selon le décret 2017-883 du 9 mai 2017</w:t>
      </w:r>
    </w:p>
    <w:p w:rsidR="00F20D99" w:rsidRPr="00B81656" w:rsidRDefault="00F20D99" w:rsidP="00B91223">
      <w:pPr>
        <w:spacing w:before="100" w:beforeAutospacing="1" w:after="100" w:afterAutospacing="1" w:line="240" w:lineRule="auto"/>
        <w:jc w:val="both"/>
        <w:rPr>
          <w:rFonts w:cstheme="minorHAnsi"/>
          <w:lang w:eastAsia="fr-FR"/>
        </w:rPr>
      </w:pPr>
    </w:p>
    <w:p w:rsidR="00F20D99" w:rsidRPr="00B81656" w:rsidRDefault="009B0DC9" w:rsidP="00B91223">
      <w:pPr>
        <w:spacing w:before="100" w:beforeAutospacing="1" w:after="100" w:afterAutospacing="1" w:line="240" w:lineRule="auto"/>
        <w:jc w:val="center"/>
        <w:rPr>
          <w:rFonts w:cstheme="minorHAnsi"/>
          <w:lang w:eastAsia="fr-FR"/>
        </w:rPr>
      </w:pPr>
      <w:r w:rsidRPr="00B81656">
        <w:rPr>
          <w:rFonts w:cstheme="minorHAnsi"/>
          <w:lang w:eastAsia="fr-FR"/>
        </w:rPr>
        <w:t>Merci de bien vouloir envoyer votre candidature</w:t>
      </w:r>
    </w:p>
    <w:p w:rsidR="009B0DC9" w:rsidRPr="00B81656" w:rsidRDefault="009B0DC9" w:rsidP="00B91223">
      <w:pPr>
        <w:spacing w:before="100" w:beforeAutospacing="1" w:after="100" w:afterAutospacing="1" w:line="240" w:lineRule="auto"/>
        <w:jc w:val="center"/>
        <w:rPr>
          <w:rFonts w:cstheme="minorHAnsi"/>
          <w:lang w:eastAsia="fr-FR"/>
        </w:rPr>
      </w:pPr>
      <w:r w:rsidRPr="00B81656">
        <w:rPr>
          <w:rFonts w:cstheme="minorHAnsi"/>
          <w:lang w:eastAsia="fr-FR"/>
        </w:rPr>
        <w:t>(CV/autorisat</w:t>
      </w:r>
      <w:r w:rsidR="00F20D99" w:rsidRPr="00B81656">
        <w:rPr>
          <w:rFonts w:cstheme="minorHAnsi"/>
          <w:lang w:eastAsia="fr-FR"/>
        </w:rPr>
        <w:t>ion de l’ordre d’exercer en PUI</w:t>
      </w:r>
      <w:r w:rsidRPr="00B81656">
        <w:rPr>
          <w:rFonts w:cstheme="minorHAnsi"/>
          <w:lang w:eastAsia="fr-FR"/>
        </w:rPr>
        <w:t>) au contact ci-après.</w:t>
      </w:r>
    </w:p>
    <w:p w:rsidR="009B0DC9" w:rsidRPr="00B81656" w:rsidRDefault="009B0DC9" w:rsidP="00B91223">
      <w:pPr>
        <w:jc w:val="both"/>
        <w:rPr>
          <w:rFonts w:eastAsiaTheme="minorEastAsia" w:cstheme="minorHAnsi"/>
          <w:lang w:eastAsia="fr-FR"/>
        </w:rPr>
      </w:pPr>
    </w:p>
    <w:p w:rsidR="009B0DC9" w:rsidRPr="00B81656" w:rsidRDefault="009B0DC9" w:rsidP="00B91223">
      <w:pPr>
        <w:jc w:val="both"/>
        <w:rPr>
          <w:rFonts w:cstheme="minorHAnsi"/>
          <w:b/>
          <w:u w:val="single"/>
        </w:rPr>
      </w:pPr>
      <w:r w:rsidRPr="00B81656">
        <w:rPr>
          <w:rFonts w:cstheme="minorHAnsi"/>
          <w:b/>
          <w:u w:val="single"/>
        </w:rPr>
        <w:t xml:space="preserve">Nous contacter : </w:t>
      </w:r>
    </w:p>
    <w:p w:rsidR="009B0DC9" w:rsidRPr="00B81656" w:rsidRDefault="009B0DC9" w:rsidP="00B91223">
      <w:pPr>
        <w:jc w:val="both"/>
        <w:rPr>
          <w:rFonts w:eastAsiaTheme="minorEastAsia" w:cstheme="minorHAnsi"/>
          <w:lang w:eastAsia="fr-FR"/>
        </w:rPr>
      </w:pPr>
      <w:r w:rsidRPr="00B81656">
        <w:rPr>
          <w:rFonts w:eastAsiaTheme="minorEastAsia" w:cstheme="minorHAnsi"/>
          <w:lang w:eastAsia="fr-FR"/>
        </w:rPr>
        <w:t>David ZANIFE</w:t>
      </w:r>
      <w:r w:rsidR="00F20D99" w:rsidRPr="00B81656">
        <w:rPr>
          <w:rFonts w:eastAsiaTheme="minorEastAsia" w:cstheme="minorHAnsi"/>
          <w:lang w:eastAsia="fr-FR"/>
        </w:rPr>
        <w:t xml:space="preserve">, </w:t>
      </w:r>
      <w:r w:rsidRPr="00B81656">
        <w:rPr>
          <w:rFonts w:eastAsiaTheme="minorEastAsia" w:cstheme="minorHAnsi"/>
          <w:lang w:eastAsia="fr-FR"/>
        </w:rPr>
        <w:t>Pharmacien Gérant</w:t>
      </w:r>
    </w:p>
    <w:p w:rsidR="009B0DC9" w:rsidRPr="00B81656" w:rsidRDefault="00CE681B" w:rsidP="00B91223">
      <w:pPr>
        <w:jc w:val="both"/>
        <w:rPr>
          <w:rFonts w:eastAsiaTheme="minorEastAsia" w:cstheme="minorHAnsi"/>
          <w:color w:val="1F497D"/>
          <w:lang w:eastAsia="fr-FR"/>
        </w:rPr>
      </w:pPr>
      <w:hyperlink r:id="rId6" w:history="1">
        <w:r w:rsidR="009B0DC9" w:rsidRPr="00B81656">
          <w:rPr>
            <w:rStyle w:val="Lienhypertexte"/>
            <w:rFonts w:eastAsiaTheme="minorEastAsia" w:cstheme="minorHAnsi"/>
            <w:lang w:eastAsia="fr-FR"/>
          </w:rPr>
          <w:t>david.zanife@elsan.care</w:t>
        </w:r>
      </w:hyperlink>
      <w:r w:rsidR="009B0DC9" w:rsidRPr="00B81656">
        <w:rPr>
          <w:rFonts w:eastAsiaTheme="minorEastAsia" w:cstheme="minorHAnsi"/>
          <w:lang w:eastAsia="fr-FR"/>
        </w:rPr>
        <w:t xml:space="preserve"> </w:t>
      </w:r>
    </w:p>
    <w:p w:rsidR="009B0DC9" w:rsidRPr="00B81656" w:rsidRDefault="009B0DC9" w:rsidP="00B91223">
      <w:pPr>
        <w:jc w:val="both"/>
        <w:rPr>
          <w:rFonts w:eastAsiaTheme="minorEastAsia" w:cstheme="minorHAnsi"/>
          <w:lang w:eastAsia="fr-FR"/>
        </w:rPr>
      </w:pPr>
      <w:r w:rsidRPr="00B81656">
        <w:rPr>
          <w:rFonts w:eastAsiaTheme="minorEastAsia" w:cstheme="minorHAnsi"/>
          <w:lang w:eastAsia="fr-FR"/>
        </w:rPr>
        <w:t>04.66.56.34.45</w:t>
      </w:r>
    </w:p>
    <w:p w:rsidR="00F257C7" w:rsidRPr="00B81656" w:rsidRDefault="00F257C7" w:rsidP="00B91223">
      <w:pPr>
        <w:jc w:val="both"/>
        <w:rPr>
          <w:rFonts w:cstheme="minorHAnsi"/>
          <w:i/>
        </w:rPr>
      </w:pPr>
      <w:r w:rsidRPr="00B81656">
        <w:rPr>
          <w:rFonts w:cstheme="minorHAnsi"/>
          <w:b/>
          <w:u w:val="single"/>
        </w:rPr>
        <w:t>Nous connaître</w:t>
      </w:r>
      <w:r w:rsidRPr="00B81656">
        <w:rPr>
          <w:rFonts w:cstheme="minorHAnsi"/>
          <w:b/>
        </w:rPr>
        <w:t xml:space="preserve"> </w:t>
      </w:r>
      <w:r w:rsidRPr="00B81656">
        <w:rPr>
          <w:rFonts w:cstheme="minorHAnsi"/>
          <w:b/>
          <w:vertAlign w:val="subscript"/>
        </w:rPr>
        <w:t>:</w:t>
      </w:r>
      <w:r w:rsidRPr="00B81656">
        <w:rPr>
          <w:rFonts w:cstheme="minorHAnsi"/>
          <w:b/>
        </w:rPr>
        <w:t xml:space="preserve"> </w:t>
      </w:r>
      <w:r w:rsidRPr="00B81656">
        <w:rPr>
          <w:rFonts w:cstheme="minorHAnsi"/>
          <w:b/>
        </w:rPr>
        <w:tab/>
      </w:r>
      <w:hyperlink r:id="rId7">
        <w:r w:rsidRPr="00B81656">
          <w:rPr>
            <w:rFonts w:cstheme="minorHAnsi"/>
            <w:i/>
          </w:rPr>
          <w:t>www.clinique-bonnefon.fr</w:t>
        </w:r>
      </w:hyperlink>
    </w:p>
    <w:p w:rsidR="00F257C7" w:rsidRPr="00B81656" w:rsidRDefault="00F257C7" w:rsidP="00B91223">
      <w:pPr>
        <w:pStyle w:val="Corpsdetexte"/>
        <w:spacing w:before="5"/>
        <w:jc w:val="both"/>
        <w:rPr>
          <w:rFonts w:asciiTheme="minorHAnsi" w:hAnsiTheme="minorHAnsi" w:cstheme="minorHAnsi"/>
        </w:rPr>
      </w:pPr>
    </w:p>
    <w:p w:rsidR="00C93412" w:rsidRPr="00B81656" w:rsidRDefault="00F257C7" w:rsidP="00B91223">
      <w:pPr>
        <w:ind w:right="1713"/>
        <w:jc w:val="both"/>
        <w:rPr>
          <w:rFonts w:cstheme="minorHAnsi"/>
        </w:rPr>
      </w:pPr>
      <w:r w:rsidRPr="00B81656">
        <w:rPr>
          <w:rFonts w:cstheme="minorHAnsi"/>
          <w:b/>
          <w:u w:val="single"/>
        </w:rPr>
        <w:t>Nous écrire</w:t>
      </w:r>
      <w:r w:rsidRPr="00B81656">
        <w:rPr>
          <w:rFonts w:cstheme="minorHAnsi"/>
          <w:b/>
        </w:rPr>
        <w:t xml:space="preserve"> :</w:t>
      </w:r>
      <w:r w:rsidRPr="00B81656">
        <w:rPr>
          <w:rFonts w:cstheme="minorHAnsi"/>
          <w:b/>
        </w:rPr>
        <w:tab/>
      </w:r>
      <w:r w:rsidRPr="00B81656">
        <w:rPr>
          <w:rFonts w:cstheme="minorHAnsi"/>
          <w:b/>
        </w:rPr>
        <w:tab/>
      </w:r>
      <w:r w:rsidRPr="00B81656">
        <w:rPr>
          <w:rFonts w:cstheme="minorHAnsi"/>
        </w:rPr>
        <w:t>45 Avenue Carnot BP 80189</w:t>
      </w:r>
      <w:r w:rsidR="00395B43" w:rsidRPr="00B81656">
        <w:rPr>
          <w:rFonts w:cstheme="minorHAnsi"/>
        </w:rPr>
        <w:t xml:space="preserve"> </w:t>
      </w:r>
      <w:r w:rsidRPr="00B81656">
        <w:rPr>
          <w:rFonts w:cstheme="minorHAnsi"/>
        </w:rPr>
        <w:t>30104 Alès Cedex</w:t>
      </w:r>
    </w:p>
    <w:sectPr w:rsidR="00C93412" w:rsidRPr="00B81656" w:rsidSect="00630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F5C"/>
    <w:multiLevelType w:val="hybridMultilevel"/>
    <w:tmpl w:val="738070B4"/>
    <w:lvl w:ilvl="0" w:tplc="2A9295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B1275"/>
    <w:multiLevelType w:val="hybridMultilevel"/>
    <w:tmpl w:val="8F1E07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F64FA5"/>
    <w:multiLevelType w:val="hybridMultilevel"/>
    <w:tmpl w:val="0584E984"/>
    <w:lvl w:ilvl="0" w:tplc="267A6624">
      <w:start w:val="1"/>
      <w:numFmt w:val="decimal"/>
      <w:lvlText w:val="%1."/>
      <w:lvlJc w:val="left"/>
      <w:pPr>
        <w:ind w:left="643" w:hanging="360"/>
      </w:pPr>
      <w:rPr>
        <w:b/>
        <w:sz w:val="24"/>
        <w:szCs w:val="24"/>
        <w:u w:val="single"/>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 w15:restartNumberingAfterBreak="0">
    <w:nsid w:val="1F0124B4"/>
    <w:multiLevelType w:val="hybridMultilevel"/>
    <w:tmpl w:val="92987B86"/>
    <w:lvl w:ilvl="0" w:tplc="C7FE03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8655DD"/>
    <w:multiLevelType w:val="hybridMultilevel"/>
    <w:tmpl w:val="D08AB7B0"/>
    <w:lvl w:ilvl="0" w:tplc="A11423F4">
      <w:start w:val="3"/>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2978CB"/>
    <w:multiLevelType w:val="hybridMultilevel"/>
    <w:tmpl w:val="5596BE38"/>
    <w:lvl w:ilvl="0" w:tplc="8F5C2CFE">
      <w:start w:val="4"/>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2"/>
    <w:rsid w:val="0009153B"/>
    <w:rsid w:val="001C751C"/>
    <w:rsid w:val="003503CF"/>
    <w:rsid w:val="0039107B"/>
    <w:rsid w:val="00395B43"/>
    <w:rsid w:val="00630AF2"/>
    <w:rsid w:val="00697272"/>
    <w:rsid w:val="006E65B7"/>
    <w:rsid w:val="007F7BD1"/>
    <w:rsid w:val="008459A0"/>
    <w:rsid w:val="009B0DC9"/>
    <w:rsid w:val="009D185A"/>
    <w:rsid w:val="00A4681E"/>
    <w:rsid w:val="00A7438B"/>
    <w:rsid w:val="00AA524B"/>
    <w:rsid w:val="00B81656"/>
    <w:rsid w:val="00B91223"/>
    <w:rsid w:val="00C93412"/>
    <w:rsid w:val="00CE681B"/>
    <w:rsid w:val="00D97CE7"/>
    <w:rsid w:val="00DB142E"/>
    <w:rsid w:val="00E67B65"/>
    <w:rsid w:val="00F20D99"/>
    <w:rsid w:val="00F257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E0A97-72AC-475B-ACAD-C66F9E6C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3412"/>
    <w:rPr>
      <w:color w:val="0000FF" w:themeColor="hyperlink"/>
      <w:u w:val="single"/>
    </w:rPr>
  </w:style>
  <w:style w:type="paragraph" w:styleId="Textedebulles">
    <w:name w:val="Balloon Text"/>
    <w:basedOn w:val="Normal"/>
    <w:link w:val="TextedebullesCar"/>
    <w:uiPriority w:val="99"/>
    <w:semiHidden/>
    <w:unhideWhenUsed/>
    <w:rsid w:val="00C934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412"/>
    <w:rPr>
      <w:rFonts w:ascii="Tahoma" w:hAnsi="Tahoma" w:cs="Tahoma"/>
      <w:sz w:val="16"/>
      <w:szCs w:val="16"/>
    </w:rPr>
  </w:style>
  <w:style w:type="paragraph" w:styleId="Corpsdetexte">
    <w:name w:val="Body Text"/>
    <w:basedOn w:val="Normal"/>
    <w:link w:val="CorpsdetexteCar"/>
    <w:uiPriority w:val="1"/>
    <w:qFormat/>
    <w:rsid w:val="00F257C7"/>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F257C7"/>
    <w:rPr>
      <w:rFonts w:ascii="Arial" w:eastAsia="Arial" w:hAnsi="Arial" w:cs="Arial"/>
      <w:lang w:eastAsia="fr-FR" w:bidi="fr-FR"/>
    </w:rPr>
  </w:style>
  <w:style w:type="paragraph" w:customStyle="1" w:styleId="Contenudetableau">
    <w:name w:val="Contenu de tableau"/>
    <w:basedOn w:val="Normal"/>
    <w:rsid w:val="00AA524B"/>
    <w:pPr>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NormalWeb">
    <w:name w:val="Normal (Web)"/>
    <w:basedOn w:val="Normal"/>
    <w:uiPriority w:val="99"/>
    <w:semiHidden/>
    <w:unhideWhenUsed/>
    <w:rsid w:val="00B91223"/>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que-bonnef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zanife@elsan.ca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bespana</dc:creator>
  <cp:keywords/>
  <dc:description/>
  <cp:lastModifiedBy>david zanife</cp:lastModifiedBy>
  <cp:revision>2</cp:revision>
  <dcterms:created xsi:type="dcterms:W3CDTF">2020-10-20T12:06:00Z</dcterms:created>
  <dcterms:modified xsi:type="dcterms:W3CDTF">2020-10-20T12:06:00Z</dcterms:modified>
</cp:coreProperties>
</file>